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1F9" w:rsidRPr="00463E1A" w:rsidRDefault="00463E1A" w:rsidP="00D061F9">
      <w:pPr>
        <w:rPr>
          <w:rFonts w:ascii="Arial" w:hAnsi="Arial" w:cs="Arial"/>
          <w:sz w:val="20"/>
          <w:szCs w:val="20"/>
          <w:lang w:val="en-CA"/>
        </w:rPr>
      </w:pPr>
      <w:r w:rsidRPr="00463E1A">
        <w:rPr>
          <w:rFonts w:ascii="Arial" w:hAnsi="Arial" w:cs="Arial"/>
          <w:noProof/>
          <w:sz w:val="20"/>
          <w:szCs w:val="20"/>
          <w:lang w:eastAsia="fr-CA"/>
        </w:rPr>
        <w:drawing>
          <wp:anchor distT="0" distB="0" distL="114300" distR="114300" simplePos="0" relativeHeight="251656192" behindDoc="1" locked="0" layoutInCell="1" allowOverlap="1">
            <wp:simplePos x="0" y="0"/>
            <wp:positionH relativeFrom="margin">
              <wp:align>center</wp:align>
            </wp:positionH>
            <wp:positionV relativeFrom="paragraph">
              <wp:posOffset>123825</wp:posOffset>
            </wp:positionV>
            <wp:extent cx="2225040" cy="889635"/>
            <wp:effectExtent l="0" t="0" r="3810" b="5715"/>
            <wp:wrapTight wrapText="bothSides">
              <wp:wrapPolygon edited="0">
                <wp:start x="0" y="0"/>
                <wp:lineTo x="0" y="21276"/>
                <wp:lineTo x="21452" y="21276"/>
                <wp:lineTo x="2145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LOGO_bonne grande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5040" cy="889635"/>
                    </a:xfrm>
                    <a:prstGeom prst="rect">
                      <a:avLst/>
                    </a:prstGeom>
                  </pic:spPr>
                </pic:pic>
              </a:graphicData>
            </a:graphic>
            <wp14:sizeRelH relativeFrom="page">
              <wp14:pctWidth>0</wp14:pctWidth>
            </wp14:sizeRelH>
            <wp14:sizeRelV relativeFrom="page">
              <wp14:pctHeight>0</wp14:pctHeight>
            </wp14:sizeRelV>
          </wp:anchor>
        </w:drawing>
      </w:r>
    </w:p>
    <w:p w:rsidR="00D061F9" w:rsidRDefault="00D061F9" w:rsidP="00D061F9">
      <w:pPr>
        <w:rPr>
          <w:rFonts w:ascii="Arial" w:hAnsi="Arial" w:cs="Arial"/>
          <w:sz w:val="24"/>
          <w:szCs w:val="24"/>
          <w:lang w:val="en-CA"/>
        </w:rPr>
      </w:pPr>
    </w:p>
    <w:p w:rsidR="00A33003" w:rsidRDefault="00A33003" w:rsidP="00D061F9">
      <w:pPr>
        <w:rPr>
          <w:rFonts w:ascii="Arial" w:hAnsi="Arial" w:cs="Arial"/>
          <w:sz w:val="24"/>
          <w:szCs w:val="24"/>
          <w:lang w:val="en-CA"/>
        </w:rPr>
      </w:pPr>
    </w:p>
    <w:p w:rsidR="00A33003" w:rsidRDefault="00A33003" w:rsidP="00D061F9">
      <w:pPr>
        <w:rPr>
          <w:rFonts w:ascii="Arial" w:hAnsi="Arial" w:cs="Arial"/>
          <w:sz w:val="24"/>
          <w:szCs w:val="24"/>
          <w:lang w:val="en-CA"/>
        </w:rPr>
      </w:pPr>
    </w:p>
    <w:p w:rsidR="00745CD8" w:rsidRPr="00A33003" w:rsidRDefault="00745CD8" w:rsidP="00745CD8">
      <w:pPr>
        <w:shd w:val="clear" w:color="auto" w:fill="A6A6A6" w:themeFill="background1" w:themeFillShade="A6"/>
        <w:tabs>
          <w:tab w:val="left" w:pos="5655"/>
        </w:tabs>
        <w:spacing w:after="0"/>
        <w:jc w:val="center"/>
        <w:rPr>
          <w:rFonts w:ascii="Arial" w:hAnsi="Arial" w:cs="Arial"/>
          <w:b/>
          <w:sz w:val="24"/>
          <w:szCs w:val="24"/>
        </w:rPr>
      </w:pPr>
      <w:r w:rsidRPr="00A33003">
        <w:rPr>
          <w:rFonts w:ascii="Arial" w:hAnsi="Arial" w:cs="Arial"/>
          <w:b/>
          <w:sz w:val="24"/>
          <w:szCs w:val="24"/>
        </w:rPr>
        <w:t>Formulaire de soumission d’une annonce pour affichage sur le site web du RRSV</w:t>
      </w:r>
    </w:p>
    <w:p w:rsidR="00D061F9" w:rsidRDefault="00CA61F5" w:rsidP="00745CD8">
      <w:pPr>
        <w:shd w:val="clear" w:color="auto" w:fill="A6A6A6" w:themeFill="background1" w:themeFillShade="A6"/>
        <w:tabs>
          <w:tab w:val="left" w:pos="5655"/>
        </w:tabs>
        <w:spacing w:after="0"/>
        <w:jc w:val="center"/>
        <w:rPr>
          <w:rFonts w:ascii="Arial" w:hAnsi="Arial" w:cs="Arial"/>
          <w:b/>
          <w:i/>
          <w:sz w:val="24"/>
          <w:szCs w:val="24"/>
          <w:lang w:val="en-CA"/>
        </w:rPr>
      </w:pPr>
      <w:r w:rsidRPr="00463E1A">
        <w:rPr>
          <w:rFonts w:ascii="Arial" w:hAnsi="Arial" w:cs="Arial"/>
          <w:b/>
          <w:i/>
          <w:sz w:val="24"/>
          <w:szCs w:val="24"/>
          <w:lang w:val="en-CA"/>
        </w:rPr>
        <w:t xml:space="preserve">Form </w:t>
      </w:r>
      <w:r w:rsidR="00463E1A" w:rsidRPr="00463E1A">
        <w:rPr>
          <w:rFonts w:ascii="Arial" w:hAnsi="Arial" w:cs="Arial"/>
          <w:b/>
          <w:i/>
          <w:sz w:val="24"/>
          <w:szCs w:val="24"/>
          <w:lang w:val="en-CA"/>
        </w:rPr>
        <w:t>to submit an</w:t>
      </w:r>
      <w:r w:rsidR="00745CD8" w:rsidRPr="00463E1A">
        <w:rPr>
          <w:rFonts w:ascii="Arial" w:hAnsi="Arial" w:cs="Arial"/>
          <w:b/>
          <w:i/>
          <w:sz w:val="24"/>
          <w:szCs w:val="24"/>
          <w:lang w:val="en-CA"/>
        </w:rPr>
        <w:t xml:space="preserve"> ad on the VHRN Website</w:t>
      </w:r>
    </w:p>
    <w:p w:rsidR="00854779" w:rsidRPr="00463E1A" w:rsidRDefault="00854779" w:rsidP="00D061F9">
      <w:pPr>
        <w:spacing w:after="0"/>
        <w:rPr>
          <w:rFonts w:ascii="Arial" w:hAnsi="Arial" w:cs="Arial"/>
          <w:b/>
          <w:sz w:val="20"/>
          <w:szCs w:val="20"/>
          <w:lang w:val="en-CA"/>
        </w:rPr>
      </w:pPr>
    </w:p>
    <w:p w:rsidR="00745CD8" w:rsidRPr="00463E1A" w:rsidRDefault="00745CD8" w:rsidP="00745CD8">
      <w:pPr>
        <w:spacing w:after="0"/>
        <w:rPr>
          <w:rFonts w:ascii="Arial" w:hAnsi="Arial" w:cs="Arial"/>
          <w:b/>
          <w:lang w:val="en-CA"/>
        </w:rPr>
      </w:pPr>
      <w:r w:rsidRPr="00463E1A">
        <w:rPr>
          <w:rFonts w:ascii="Arial" w:hAnsi="Arial" w:cs="Arial"/>
          <w:b/>
          <w:lang w:val="en-CA"/>
        </w:rPr>
        <w:t>Recherché</w:t>
      </w:r>
      <w:r w:rsidR="00463E1A" w:rsidRPr="00463E1A">
        <w:rPr>
          <w:rFonts w:ascii="Arial" w:hAnsi="Arial" w:cs="Arial"/>
          <w:b/>
          <w:lang w:val="en-CA"/>
        </w:rPr>
        <w:t xml:space="preserve"> / </w:t>
      </w:r>
      <w:r w:rsidR="00463E1A" w:rsidRPr="00463E1A">
        <w:rPr>
          <w:rFonts w:ascii="Arial" w:hAnsi="Arial" w:cs="Arial"/>
          <w:b/>
          <w:i/>
          <w:lang w:val="en-CA"/>
        </w:rPr>
        <w:t>Wanted</w:t>
      </w:r>
      <w:r w:rsidRPr="00463E1A">
        <w:rPr>
          <w:rFonts w:ascii="Arial" w:hAnsi="Arial" w:cs="Arial"/>
          <w:b/>
          <w:lang w:val="en-CA"/>
        </w:rPr>
        <w:t>:</w:t>
      </w:r>
    </w:p>
    <w:p w:rsidR="00745CD8" w:rsidRPr="00463E1A" w:rsidRDefault="00745CD8" w:rsidP="00745CD8">
      <w:pPr>
        <w:spacing w:after="0"/>
        <w:rPr>
          <w:rFonts w:ascii="Arial" w:hAnsi="Arial" w:cs="Arial"/>
          <w:b/>
          <w:lang w:val="en-CA"/>
        </w:rPr>
      </w:pPr>
    </w:p>
    <w:p w:rsidR="00745CD8" w:rsidRPr="00463E1A" w:rsidRDefault="00745CD8" w:rsidP="00745CD8">
      <w:pPr>
        <w:spacing w:after="0"/>
        <w:rPr>
          <w:rFonts w:ascii="Arial" w:hAnsi="Arial" w:cs="Arial"/>
          <w:lang w:val="en-CA"/>
        </w:rPr>
      </w:pPr>
      <w:r w:rsidRPr="00463E1A">
        <w:rPr>
          <w:rFonts w:ascii="Arial" w:hAnsi="Arial" w:cs="Arial"/>
          <w:lang w:val="en-CA"/>
        </w:rPr>
        <w:t xml:space="preserve">__ </w:t>
      </w:r>
      <w:proofErr w:type="spellStart"/>
      <w:r w:rsidRPr="00463E1A">
        <w:rPr>
          <w:rFonts w:ascii="Arial" w:hAnsi="Arial" w:cs="Arial"/>
          <w:lang w:val="en-CA"/>
        </w:rPr>
        <w:t>Étudiant</w:t>
      </w:r>
      <w:proofErr w:type="spellEnd"/>
      <w:r w:rsidRPr="00463E1A">
        <w:rPr>
          <w:rFonts w:ascii="Arial" w:hAnsi="Arial" w:cs="Arial"/>
          <w:lang w:val="en-CA"/>
        </w:rPr>
        <w:t xml:space="preserve"> du 1er cycle (stage) / </w:t>
      </w:r>
      <w:r w:rsidRPr="00463E1A">
        <w:rPr>
          <w:rFonts w:ascii="Arial" w:hAnsi="Arial" w:cs="Arial"/>
          <w:i/>
          <w:lang w:val="en-CA"/>
        </w:rPr>
        <w:t>Undergraduate student (internship)</w:t>
      </w:r>
    </w:p>
    <w:p w:rsidR="00745CD8" w:rsidRPr="00AD5BAB" w:rsidRDefault="00AD5BAB" w:rsidP="00745CD8">
      <w:pPr>
        <w:spacing w:after="0"/>
        <w:rPr>
          <w:rFonts w:ascii="Arial" w:hAnsi="Arial" w:cs="Arial"/>
          <w:lang w:val="en-CA"/>
        </w:rPr>
      </w:pPr>
      <w:r>
        <w:rPr>
          <w:rFonts w:ascii="Arial" w:hAnsi="Arial" w:cs="Arial"/>
          <w:lang w:val="en-CA"/>
        </w:rPr>
        <w:t>X</w:t>
      </w:r>
      <w:r w:rsidR="00745CD8" w:rsidRPr="00463E1A">
        <w:rPr>
          <w:rFonts w:ascii="Arial" w:hAnsi="Arial" w:cs="Arial"/>
          <w:lang w:val="en-CA"/>
        </w:rPr>
        <w:t xml:space="preserve"> </w:t>
      </w:r>
      <w:r>
        <w:rPr>
          <w:rFonts w:ascii="Arial" w:hAnsi="Arial" w:cs="Arial"/>
          <w:lang w:val="en-CA"/>
        </w:rPr>
        <w:t xml:space="preserve"> </w:t>
      </w:r>
      <w:proofErr w:type="spellStart"/>
      <w:r w:rsidR="00745CD8" w:rsidRPr="00463E1A">
        <w:rPr>
          <w:rFonts w:ascii="Arial" w:hAnsi="Arial" w:cs="Arial"/>
          <w:lang w:val="en-CA"/>
        </w:rPr>
        <w:t>Étudiant</w:t>
      </w:r>
      <w:proofErr w:type="spellEnd"/>
      <w:r w:rsidR="00745CD8" w:rsidRPr="00463E1A">
        <w:rPr>
          <w:rFonts w:ascii="Arial" w:hAnsi="Arial" w:cs="Arial"/>
          <w:lang w:val="en-CA"/>
        </w:rPr>
        <w:t xml:space="preserve"> 2</w:t>
      </w:r>
      <w:r w:rsidR="00745CD8" w:rsidRPr="00463E1A">
        <w:rPr>
          <w:rFonts w:ascii="Arial" w:hAnsi="Arial" w:cs="Arial"/>
          <w:vertAlign w:val="superscript"/>
          <w:lang w:val="en-CA"/>
        </w:rPr>
        <w:t>e</w:t>
      </w:r>
      <w:r w:rsidR="00745CD8" w:rsidRPr="00463E1A">
        <w:rPr>
          <w:rFonts w:ascii="Arial" w:hAnsi="Arial" w:cs="Arial"/>
          <w:lang w:val="en-CA"/>
        </w:rPr>
        <w:t xml:space="preserve"> </w:t>
      </w:r>
      <w:proofErr w:type="spellStart"/>
      <w:r w:rsidR="00745CD8" w:rsidRPr="00463E1A">
        <w:rPr>
          <w:rFonts w:ascii="Arial" w:hAnsi="Arial" w:cs="Arial"/>
          <w:lang w:val="en-CA"/>
        </w:rPr>
        <w:t>cyle</w:t>
      </w:r>
      <w:proofErr w:type="spellEnd"/>
      <w:r w:rsidR="00745CD8" w:rsidRPr="00463E1A">
        <w:rPr>
          <w:rFonts w:ascii="Arial" w:hAnsi="Arial" w:cs="Arial"/>
          <w:lang w:val="en-CA"/>
        </w:rPr>
        <w:t xml:space="preserve"> (MSc) / </w:t>
      </w:r>
      <w:r w:rsidR="00745CD8" w:rsidRPr="00463E1A">
        <w:rPr>
          <w:rFonts w:ascii="Arial" w:hAnsi="Arial" w:cs="Arial"/>
          <w:i/>
          <w:lang w:val="en-CA"/>
        </w:rPr>
        <w:t xml:space="preserve">Master </w:t>
      </w:r>
      <w:proofErr w:type="gramStart"/>
      <w:r w:rsidR="00745CD8" w:rsidRPr="00463E1A">
        <w:rPr>
          <w:rFonts w:ascii="Arial" w:hAnsi="Arial" w:cs="Arial"/>
          <w:i/>
          <w:lang w:val="en-CA"/>
        </w:rPr>
        <w:t>student</w:t>
      </w:r>
      <w:proofErr w:type="gramEnd"/>
    </w:p>
    <w:p w:rsidR="00745CD8" w:rsidRPr="00AD5BAB" w:rsidRDefault="00AD5BAB" w:rsidP="00745CD8">
      <w:pPr>
        <w:spacing w:after="0"/>
        <w:rPr>
          <w:rFonts w:ascii="Arial" w:hAnsi="Arial" w:cs="Arial"/>
          <w:lang w:val="en-CA"/>
        </w:rPr>
      </w:pPr>
      <w:r w:rsidRPr="00AD5BAB">
        <w:rPr>
          <w:rFonts w:ascii="Arial" w:hAnsi="Arial" w:cs="Arial"/>
          <w:lang w:val="en-CA"/>
        </w:rPr>
        <w:t xml:space="preserve">X </w:t>
      </w:r>
      <w:r w:rsidR="00745CD8" w:rsidRPr="00AD5BAB">
        <w:rPr>
          <w:rFonts w:ascii="Arial" w:hAnsi="Arial" w:cs="Arial"/>
          <w:lang w:val="en-CA"/>
        </w:rPr>
        <w:t xml:space="preserve"> </w:t>
      </w:r>
      <w:proofErr w:type="spellStart"/>
      <w:r w:rsidR="00745CD8" w:rsidRPr="00AD5BAB">
        <w:rPr>
          <w:rFonts w:ascii="Arial" w:hAnsi="Arial" w:cs="Arial"/>
          <w:lang w:val="en-CA"/>
        </w:rPr>
        <w:t>Étudiant</w:t>
      </w:r>
      <w:proofErr w:type="spellEnd"/>
      <w:r w:rsidR="00745CD8" w:rsidRPr="00AD5BAB">
        <w:rPr>
          <w:rFonts w:ascii="Arial" w:hAnsi="Arial" w:cs="Arial"/>
          <w:lang w:val="en-CA"/>
        </w:rPr>
        <w:t xml:space="preserve"> 3</w:t>
      </w:r>
      <w:r w:rsidR="00745CD8" w:rsidRPr="00AD5BAB">
        <w:rPr>
          <w:rFonts w:ascii="Arial" w:hAnsi="Arial" w:cs="Arial"/>
          <w:vertAlign w:val="superscript"/>
          <w:lang w:val="en-CA"/>
        </w:rPr>
        <w:t>e</w:t>
      </w:r>
      <w:r w:rsidR="00745CD8" w:rsidRPr="00AD5BAB">
        <w:rPr>
          <w:rFonts w:ascii="Arial" w:hAnsi="Arial" w:cs="Arial"/>
          <w:lang w:val="en-CA"/>
        </w:rPr>
        <w:t xml:space="preserve"> cycle (PhD) / </w:t>
      </w:r>
      <w:r w:rsidR="00463E1A" w:rsidRPr="00AD5BAB">
        <w:rPr>
          <w:rFonts w:ascii="Arial" w:hAnsi="Arial" w:cs="Arial"/>
          <w:i/>
          <w:lang w:val="en-CA"/>
        </w:rPr>
        <w:t>PhD s</w:t>
      </w:r>
      <w:r w:rsidR="00745CD8" w:rsidRPr="00AD5BAB">
        <w:rPr>
          <w:rFonts w:ascii="Arial" w:hAnsi="Arial" w:cs="Arial"/>
          <w:i/>
          <w:lang w:val="en-CA"/>
        </w:rPr>
        <w:t>tudent</w:t>
      </w:r>
      <w:r w:rsidR="00745CD8" w:rsidRPr="00AD5BAB">
        <w:rPr>
          <w:rFonts w:ascii="Arial" w:hAnsi="Arial" w:cs="Arial"/>
          <w:lang w:val="en-CA"/>
        </w:rPr>
        <w:t xml:space="preserve"> </w:t>
      </w:r>
    </w:p>
    <w:p w:rsidR="00745CD8" w:rsidRPr="00F5501F" w:rsidRDefault="00745CD8" w:rsidP="00745CD8">
      <w:pPr>
        <w:spacing w:after="0"/>
        <w:rPr>
          <w:rFonts w:ascii="Arial" w:hAnsi="Arial" w:cs="Arial"/>
          <w:lang w:val="en-CA"/>
        </w:rPr>
      </w:pPr>
      <w:r w:rsidRPr="00F5501F">
        <w:rPr>
          <w:rFonts w:ascii="Arial" w:hAnsi="Arial" w:cs="Arial"/>
          <w:lang w:val="en-CA"/>
        </w:rPr>
        <w:t xml:space="preserve">__ </w:t>
      </w:r>
      <w:proofErr w:type="spellStart"/>
      <w:r w:rsidRPr="00F5501F">
        <w:rPr>
          <w:rFonts w:ascii="Arial" w:hAnsi="Arial" w:cs="Arial"/>
          <w:lang w:val="en-CA"/>
        </w:rPr>
        <w:t>Stagiaire</w:t>
      </w:r>
      <w:proofErr w:type="spellEnd"/>
      <w:r w:rsidRPr="00F5501F">
        <w:rPr>
          <w:rFonts w:ascii="Arial" w:hAnsi="Arial" w:cs="Arial"/>
          <w:lang w:val="en-CA"/>
        </w:rPr>
        <w:t xml:space="preserve"> postdoctoral / </w:t>
      </w:r>
      <w:r w:rsidRPr="00F5501F">
        <w:rPr>
          <w:rFonts w:ascii="Arial" w:hAnsi="Arial" w:cs="Arial"/>
          <w:i/>
          <w:lang w:val="en-CA"/>
        </w:rPr>
        <w:t>Postdoctoral fellow</w:t>
      </w:r>
      <w:r w:rsidRPr="00F5501F">
        <w:rPr>
          <w:rFonts w:ascii="Arial" w:hAnsi="Arial" w:cs="Arial"/>
          <w:lang w:val="en-CA"/>
        </w:rPr>
        <w:t xml:space="preserve"> </w:t>
      </w:r>
    </w:p>
    <w:p w:rsidR="00745CD8" w:rsidRPr="00F5501F" w:rsidRDefault="00745CD8" w:rsidP="00745CD8">
      <w:pPr>
        <w:spacing w:after="0"/>
        <w:rPr>
          <w:rFonts w:ascii="Arial" w:hAnsi="Arial" w:cs="Arial"/>
          <w:lang w:val="en-CA"/>
        </w:rPr>
      </w:pPr>
    </w:p>
    <w:p w:rsidR="00745CD8" w:rsidRPr="00F5501F" w:rsidRDefault="00745CD8" w:rsidP="00745CD8">
      <w:pPr>
        <w:spacing w:after="0"/>
        <w:rPr>
          <w:rFonts w:ascii="Arial" w:hAnsi="Arial" w:cs="Arial"/>
          <w:lang w:val="en-CA"/>
        </w:rPr>
      </w:pPr>
      <w:r w:rsidRPr="00F5501F">
        <w:rPr>
          <w:rFonts w:ascii="Arial" w:hAnsi="Arial" w:cs="Arial"/>
          <w:lang w:val="en-CA"/>
        </w:rPr>
        <w:t xml:space="preserve">__ </w:t>
      </w:r>
      <w:proofErr w:type="spellStart"/>
      <w:r w:rsidRPr="00F5501F">
        <w:rPr>
          <w:rFonts w:ascii="Arial" w:hAnsi="Arial" w:cs="Arial"/>
          <w:lang w:val="en-CA"/>
        </w:rPr>
        <w:t>Chercheur</w:t>
      </w:r>
      <w:proofErr w:type="spellEnd"/>
      <w:r w:rsidRPr="00F5501F">
        <w:rPr>
          <w:rFonts w:ascii="Arial" w:hAnsi="Arial" w:cs="Arial"/>
          <w:lang w:val="en-CA"/>
        </w:rPr>
        <w:t xml:space="preserve"> / </w:t>
      </w:r>
      <w:r w:rsidRPr="00F5501F">
        <w:rPr>
          <w:rFonts w:ascii="Arial" w:hAnsi="Arial" w:cs="Arial"/>
          <w:i/>
          <w:lang w:val="en-CA"/>
        </w:rPr>
        <w:t>researcher</w:t>
      </w:r>
    </w:p>
    <w:p w:rsidR="00745CD8" w:rsidRPr="00F5501F" w:rsidRDefault="00745CD8" w:rsidP="00745CD8">
      <w:pPr>
        <w:spacing w:after="0"/>
        <w:rPr>
          <w:rFonts w:ascii="Arial" w:hAnsi="Arial" w:cs="Arial"/>
          <w:lang w:val="en-CA"/>
        </w:rPr>
      </w:pPr>
      <w:r w:rsidRPr="00F5501F">
        <w:rPr>
          <w:rFonts w:ascii="Arial" w:hAnsi="Arial" w:cs="Arial"/>
          <w:lang w:val="en-CA"/>
        </w:rPr>
        <w:t xml:space="preserve">__ Assistant de recherche / </w:t>
      </w:r>
      <w:r w:rsidRPr="00F5501F">
        <w:rPr>
          <w:rFonts w:ascii="Arial" w:hAnsi="Arial" w:cs="Arial"/>
          <w:i/>
          <w:lang w:val="en-CA"/>
        </w:rPr>
        <w:t>research assistant</w:t>
      </w:r>
    </w:p>
    <w:p w:rsidR="00745CD8" w:rsidRPr="00F5501F" w:rsidRDefault="00745CD8" w:rsidP="00745CD8">
      <w:pPr>
        <w:spacing w:after="0"/>
        <w:rPr>
          <w:rFonts w:ascii="Arial" w:hAnsi="Arial" w:cs="Arial"/>
          <w:lang w:val="en-CA"/>
        </w:rPr>
      </w:pPr>
      <w:r w:rsidRPr="00F5501F">
        <w:rPr>
          <w:rFonts w:ascii="Arial" w:hAnsi="Arial" w:cs="Arial"/>
          <w:lang w:val="en-CA"/>
        </w:rPr>
        <w:t xml:space="preserve">__ </w:t>
      </w:r>
      <w:proofErr w:type="spellStart"/>
      <w:r w:rsidRPr="00F5501F">
        <w:rPr>
          <w:rFonts w:ascii="Arial" w:hAnsi="Arial" w:cs="Arial"/>
          <w:lang w:val="en-CA"/>
        </w:rPr>
        <w:t>Technicien</w:t>
      </w:r>
      <w:proofErr w:type="spellEnd"/>
      <w:r w:rsidRPr="00F5501F">
        <w:rPr>
          <w:rFonts w:ascii="Arial" w:hAnsi="Arial" w:cs="Arial"/>
          <w:lang w:val="en-CA"/>
        </w:rPr>
        <w:t xml:space="preserve"> de </w:t>
      </w:r>
      <w:proofErr w:type="spellStart"/>
      <w:r w:rsidRPr="00F5501F">
        <w:rPr>
          <w:rFonts w:ascii="Arial" w:hAnsi="Arial" w:cs="Arial"/>
          <w:lang w:val="en-CA"/>
        </w:rPr>
        <w:t>laboratoire</w:t>
      </w:r>
      <w:proofErr w:type="spellEnd"/>
      <w:r w:rsidRPr="00F5501F">
        <w:rPr>
          <w:rFonts w:ascii="Arial" w:hAnsi="Arial" w:cs="Arial"/>
          <w:lang w:val="en-CA"/>
        </w:rPr>
        <w:t xml:space="preserve"> / </w:t>
      </w:r>
      <w:r w:rsidRPr="00F5501F">
        <w:rPr>
          <w:rFonts w:ascii="Arial" w:hAnsi="Arial" w:cs="Arial"/>
          <w:i/>
          <w:lang w:val="en-CA"/>
        </w:rPr>
        <w:t>laboratory technician</w:t>
      </w:r>
    </w:p>
    <w:p w:rsidR="00745CD8" w:rsidRPr="00F5501F" w:rsidRDefault="00745CD8" w:rsidP="00745CD8">
      <w:pPr>
        <w:spacing w:after="0"/>
        <w:rPr>
          <w:rFonts w:ascii="Arial" w:hAnsi="Arial" w:cs="Arial"/>
          <w:lang w:val="en-CA"/>
        </w:rPr>
      </w:pPr>
      <w:r w:rsidRPr="00F5501F">
        <w:rPr>
          <w:rFonts w:ascii="Arial" w:hAnsi="Arial" w:cs="Arial"/>
          <w:lang w:val="en-CA"/>
        </w:rPr>
        <w:t xml:space="preserve">__ </w:t>
      </w:r>
      <w:proofErr w:type="spellStart"/>
      <w:r w:rsidRPr="00F5501F">
        <w:rPr>
          <w:rFonts w:ascii="Arial" w:hAnsi="Arial" w:cs="Arial"/>
          <w:lang w:val="en-CA"/>
        </w:rPr>
        <w:t>Autre</w:t>
      </w:r>
      <w:proofErr w:type="spellEnd"/>
      <w:r w:rsidRPr="00F5501F">
        <w:rPr>
          <w:rFonts w:ascii="Arial" w:hAnsi="Arial" w:cs="Arial"/>
          <w:lang w:val="en-CA"/>
        </w:rPr>
        <w:t xml:space="preserve"> / </w:t>
      </w:r>
      <w:r w:rsidRPr="00F5501F">
        <w:rPr>
          <w:rFonts w:ascii="Arial" w:hAnsi="Arial" w:cs="Arial"/>
          <w:i/>
          <w:lang w:val="en-CA"/>
        </w:rPr>
        <w:t>Other</w:t>
      </w:r>
      <w:r w:rsidRPr="00F5501F">
        <w:rPr>
          <w:rFonts w:ascii="Arial" w:hAnsi="Arial" w:cs="Arial"/>
          <w:lang w:val="en-CA"/>
        </w:rPr>
        <w:t xml:space="preserve">. </w:t>
      </w:r>
      <w:proofErr w:type="spellStart"/>
      <w:r w:rsidRPr="00F5501F">
        <w:rPr>
          <w:rFonts w:ascii="Arial" w:hAnsi="Arial" w:cs="Arial"/>
          <w:lang w:val="en-CA"/>
        </w:rPr>
        <w:t>Spécifiez</w:t>
      </w:r>
      <w:proofErr w:type="spellEnd"/>
      <w:r w:rsidRPr="00F5501F">
        <w:rPr>
          <w:rFonts w:ascii="Arial" w:hAnsi="Arial" w:cs="Arial"/>
          <w:lang w:val="en-CA"/>
        </w:rPr>
        <w:t xml:space="preserve"> / </w:t>
      </w:r>
      <w:r w:rsidRPr="00F5501F">
        <w:rPr>
          <w:rFonts w:ascii="Arial" w:hAnsi="Arial" w:cs="Arial"/>
          <w:i/>
          <w:lang w:val="en-CA"/>
        </w:rPr>
        <w:t>Specify</w:t>
      </w:r>
      <w:r w:rsidRPr="00F5501F">
        <w:rPr>
          <w:rFonts w:ascii="Arial" w:hAnsi="Arial" w:cs="Arial"/>
          <w:lang w:val="en-CA"/>
        </w:rPr>
        <w:t>:</w:t>
      </w:r>
    </w:p>
    <w:p w:rsidR="00D061F9" w:rsidRPr="00F5501F" w:rsidRDefault="00D061F9" w:rsidP="00D061F9">
      <w:pPr>
        <w:spacing w:after="0"/>
        <w:rPr>
          <w:rFonts w:ascii="Arial" w:hAnsi="Arial" w:cs="Arial"/>
          <w:b/>
          <w:lang w:val="en-CA"/>
        </w:rPr>
      </w:pPr>
    </w:p>
    <w:p w:rsidR="003545C7" w:rsidRDefault="003545C7" w:rsidP="00D061F9">
      <w:pPr>
        <w:spacing w:after="0"/>
        <w:rPr>
          <w:rFonts w:ascii="Arial" w:hAnsi="Arial" w:cs="Arial"/>
          <w:b/>
          <w:i/>
          <w:lang w:val="en-CA"/>
        </w:rPr>
      </w:pPr>
      <w:proofErr w:type="spellStart"/>
      <w:r w:rsidRPr="003545C7">
        <w:rPr>
          <w:rFonts w:ascii="Arial" w:hAnsi="Arial" w:cs="Arial"/>
          <w:b/>
          <w:lang w:val="en-CA"/>
        </w:rPr>
        <w:t>Bref</w:t>
      </w:r>
      <w:proofErr w:type="spellEnd"/>
      <w:r w:rsidRPr="003545C7">
        <w:rPr>
          <w:rFonts w:ascii="Arial" w:hAnsi="Arial" w:cs="Arial"/>
          <w:b/>
          <w:lang w:val="en-CA"/>
        </w:rPr>
        <w:t xml:space="preserve"> résumé de </w:t>
      </w:r>
      <w:proofErr w:type="spellStart"/>
      <w:r w:rsidRPr="003545C7">
        <w:rPr>
          <w:rFonts w:ascii="Arial" w:hAnsi="Arial" w:cs="Arial"/>
          <w:b/>
          <w:lang w:val="en-CA"/>
        </w:rPr>
        <w:t>l’annonce</w:t>
      </w:r>
      <w:proofErr w:type="spellEnd"/>
      <w:r w:rsidRPr="003545C7">
        <w:rPr>
          <w:rFonts w:ascii="Arial" w:hAnsi="Arial" w:cs="Arial"/>
          <w:b/>
          <w:lang w:val="en-CA"/>
        </w:rPr>
        <w:t xml:space="preserve"> (3-5 </w:t>
      </w:r>
      <w:proofErr w:type="spellStart"/>
      <w:r w:rsidRPr="003545C7">
        <w:rPr>
          <w:rFonts w:ascii="Arial" w:hAnsi="Arial" w:cs="Arial"/>
          <w:b/>
          <w:lang w:val="en-CA"/>
        </w:rPr>
        <w:t>lignes</w:t>
      </w:r>
      <w:proofErr w:type="spellEnd"/>
      <w:r w:rsidRPr="003545C7">
        <w:rPr>
          <w:rFonts w:ascii="Arial" w:hAnsi="Arial" w:cs="Arial"/>
          <w:b/>
          <w:lang w:val="en-CA"/>
        </w:rPr>
        <w:t xml:space="preserve">) / </w:t>
      </w:r>
      <w:r w:rsidRPr="003545C7">
        <w:rPr>
          <w:rFonts w:ascii="Arial" w:hAnsi="Arial" w:cs="Arial"/>
          <w:b/>
          <w:i/>
          <w:lang w:val="en-CA"/>
        </w:rPr>
        <w:t>Short summary of the ad (3-5 lines):</w:t>
      </w:r>
    </w:p>
    <w:p w:rsidR="003545C7" w:rsidRPr="00AD5BAB" w:rsidRDefault="003545C7" w:rsidP="00D061F9">
      <w:pPr>
        <w:spacing w:after="0"/>
        <w:rPr>
          <w:rFonts w:ascii="Arial" w:hAnsi="Arial" w:cs="Arial"/>
          <w:lang w:val="en-CA"/>
        </w:rPr>
      </w:pPr>
    </w:p>
    <w:p w:rsidR="00AD5BAB" w:rsidRDefault="00AD5BAB" w:rsidP="00AD5BAB">
      <w:r>
        <w:t xml:space="preserve">Le programme de recherche du laboratoire du Dr Boire porte sur la structure des circuits visuels du cortex cérébral de la souris. En particulier, les projets actuels portent sur la structure des voies corticales descendantes et </w:t>
      </w:r>
      <w:proofErr w:type="spellStart"/>
      <w:r>
        <w:t>corticofuges</w:t>
      </w:r>
      <w:proofErr w:type="spellEnd"/>
      <w:r>
        <w:t xml:space="preserve">. L’objectifs des prochaines années est de comprendre comment les circuits corticaux s’articulent sur les voies </w:t>
      </w:r>
      <w:proofErr w:type="spellStart"/>
      <w:r>
        <w:t>corticofuges</w:t>
      </w:r>
      <w:proofErr w:type="spellEnd"/>
      <w:r>
        <w:t xml:space="preserve"> qui projettent vers le striatum, les collicules supérieurs, et le thalamus</w:t>
      </w:r>
    </w:p>
    <w:p w:rsidR="00AD5BAB" w:rsidRPr="00316B92" w:rsidRDefault="00AD5BAB" w:rsidP="00AD5BAB">
      <w:pPr>
        <w:rPr>
          <w:rFonts w:cstheme="minorHAnsi"/>
          <w:b/>
          <w:sz w:val="24"/>
          <w:szCs w:val="24"/>
        </w:rPr>
      </w:pPr>
      <w:r w:rsidRPr="00316B92">
        <w:rPr>
          <w:rFonts w:cstheme="minorHAnsi"/>
          <w:b/>
          <w:sz w:val="24"/>
          <w:szCs w:val="24"/>
        </w:rPr>
        <w:t>Morphologie axonale des connexions descendantes (feedback) sur le cortex visuel primaire de la souris.</w:t>
      </w:r>
    </w:p>
    <w:p w:rsidR="00AD5BAB" w:rsidRPr="00316B92" w:rsidRDefault="00AD5BAB" w:rsidP="00AD5BAB">
      <w:pPr>
        <w:rPr>
          <w:rFonts w:cstheme="minorHAnsi"/>
          <w:sz w:val="24"/>
          <w:szCs w:val="24"/>
        </w:rPr>
      </w:pPr>
      <w:r w:rsidRPr="00316B92">
        <w:rPr>
          <w:rFonts w:cstheme="minorHAnsi"/>
          <w:i/>
          <w:sz w:val="24"/>
          <w:szCs w:val="24"/>
        </w:rPr>
        <w:t>De nombreux aspects de la performance cognitive et de la perception sensorielle ne peuvent être expliqués que par des influences de rétroaction.</w:t>
      </w:r>
      <w:r w:rsidRPr="00316B92">
        <w:rPr>
          <w:rFonts w:cstheme="minorHAnsi"/>
          <w:sz w:val="24"/>
          <w:szCs w:val="24"/>
        </w:rPr>
        <w:t xml:space="preserve"> La perception de l'environnement repose sur des voies sensorielles ascendantes et dépend également de l'information contextuelle donnée par l'environnement sensoriel et par l'état comportemental, l'attention et l'activité motrice. L'information contextuelle est intégrée à l'information sensorielle directe même au tout début du traitement cortical dans les cortex sensoriels primaires. </w:t>
      </w:r>
      <w:r w:rsidRPr="00316B92">
        <w:rPr>
          <w:rFonts w:cstheme="minorHAnsi"/>
          <w:i/>
          <w:sz w:val="24"/>
          <w:szCs w:val="24"/>
        </w:rPr>
        <w:t>Les signaux contextuels sont généralement véhiculés par des projections corticocorticales descendantes ou rétroactives</w:t>
      </w:r>
      <w:r w:rsidRPr="00316B92">
        <w:rPr>
          <w:rFonts w:cstheme="minorHAnsi"/>
          <w:sz w:val="24"/>
          <w:szCs w:val="24"/>
        </w:rPr>
        <w:t>.</w:t>
      </w:r>
    </w:p>
    <w:p w:rsidR="00AD5BAB" w:rsidRPr="00316B92" w:rsidRDefault="00AD5BAB" w:rsidP="00AD5BAB">
      <w:pPr>
        <w:rPr>
          <w:rFonts w:cstheme="minorHAnsi"/>
          <w:i/>
          <w:sz w:val="24"/>
          <w:szCs w:val="24"/>
        </w:rPr>
      </w:pPr>
      <w:r w:rsidRPr="00316B92">
        <w:rPr>
          <w:rFonts w:cstheme="minorHAnsi"/>
          <w:i/>
          <w:sz w:val="24"/>
          <w:szCs w:val="24"/>
        </w:rPr>
        <w:t xml:space="preserve">La structure des axones dans les projections de rétroaction chez les rongeurs est largement inconnue. Nous étudierons la morphologie axonale des neurones de couche supra- et </w:t>
      </w:r>
      <w:proofErr w:type="spellStart"/>
      <w:r w:rsidRPr="00316B92">
        <w:rPr>
          <w:rFonts w:cstheme="minorHAnsi"/>
          <w:i/>
          <w:sz w:val="24"/>
          <w:szCs w:val="24"/>
        </w:rPr>
        <w:t>infragranulaire</w:t>
      </w:r>
      <w:proofErr w:type="spellEnd"/>
      <w:r w:rsidRPr="00316B92">
        <w:rPr>
          <w:rFonts w:cstheme="minorHAnsi"/>
          <w:i/>
          <w:sz w:val="24"/>
          <w:szCs w:val="24"/>
        </w:rPr>
        <w:t xml:space="preserve"> des aires LM et AL qui projettent sur V1 chez la souris. Une attention particulière sera accordée à la distribution laminaire des axones individuels et à la comparaison entre les neurones de rétroaction de couche supra- et </w:t>
      </w:r>
      <w:proofErr w:type="spellStart"/>
      <w:r w:rsidRPr="00316B92">
        <w:rPr>
          <w:rFonts w:cstheme="minorHAnsi"/>
          <w:i/>
          <w:sz w:val="24"/>
          <w:szCs w:val="24"/>
        </w:rPr>
        <w:t>infragranulaire</w:t>
      </w:r>
      <w:proofErr w:type="spellEnd"/>
      <w:r w:rsidRPr="00316B92">
        <w:rPr>
          <w:rFonts w:cstheme="minorHAnsi"/>
          <w:i/>
          <w:sz w:val="24"/>
          <w:szCs w:val="24"/>
        </w:rPr>
        <w:t>.</w:t>
      </w:r>
    </w:p>
    <w:p w:rsidR="00AD5BAB" w:rsidRPr="00316B92" w:rsidRDefault="00AD5BAB" w:rsidP="00AD5BAB">
      <w:pPr>
        <w:rPr>
          <w:rFonts w:cstheme="minorHAnsi"/>
          <w:sz w:val="24"/>
          <w:szCs w:val="24"/>
        </w:rPr>
      </w:pPr>
      <w:r w:rsidRPr="00316B92">
        <w:rPr>
          <w:rFonts w:cstheme="minorHAnsi"/>
          <w:sz w:val="24"/>
          <w:szCs w:val="24"/>
        </w:rPr>
        <w:lastRenderedPageBreak/>
        <w:t xml:space="preserve">Des injections de traceurs antérogrades, et de vecteurs viraux seront effectuées dans les zones visuelles extrastriées chez des souris. Ceci permettra la reconstruction des trajectoires des axones et des champs terminaux. Les axones seront localisés à partir du site d'injection en utilisant un système de reconstruction et d'analyse informatisé (Neurolucida et Neurolucida 360, MBF </w:t>
      </w:r>
      <w:proofErr w:type="spellStart"/>
      <w:r w:rsidRPr="00316B92">
        <w:rPr>
          <w:rFonts w:cstheme="minorHAnsi"/>
          <w:sz w:val="24"/>
          <w:szCs w:val="24"/>
        </w:rPr>
        <w:t>Bioscience</w:t>
      </w:r>
      <w:proofErr w:type="spellEnd"/>
      <w:r w:rsidRPr="00316B92">
        <w:rPr>
          <w:rFonts w:cstheme="minorHAnsi"/>
          <w:sz w:val="24"/>
          <w:szCs w:val="24"/>
        </w:rPr>
        <w:t xml:space="preserve"> et </w:t>
      </w:r>
      <w:proofErr w:type="spellStart"/>
      <w:r w:rsidRPr="00316B92">
        <w:rPr>
          <w:rFonts w:cstheme="minorHAnsi"/>
          <w:sz w:val="24"/>
          <w:szCs w:val="24"/>
        </w:rPr>
        <w:t>Imaris</w:t>
      </w:r>
      <w:proofErr w:type="spellEnd"/>
      <w:r w:rsidRPr="00316B92">
        <w:rPr>
          <w:rFonts w:cstheme="minorHAnsi"/>
          <w:sz w:val="24"/>
          <w:szCs w:val="24"/>
        </w:rPr>
        <w:t>).</w:t>
      </w:r>
    </w:p>
    <w:p w:rsidR="00AD5BAB" w:rsidRPr="00316B92" w:rsidRDefault="00AD5BAB" w:rsidP="00AD5BAB">
      <w:pPr>
        <w:rPr>
          <w:rFonts w:cstheme="minorHAnsi"/>
          <w:sz w:val="24"/>
          <w:szCs w:val="24"/>
          <w:lang w:val="en-CA"/>
        </w:rPr>
      </w:pPr>
      <w:r w:rsidRPr="00316B92">
        <w:rPr>
          <w:rFonts w:cstheme="minorHAnsi"/>
          <w:b/>
          <w:sz w:val="24"/>
          <w:szCs w:val="24"/>
          <w:lang w:val="en-CA"/>
        </w:rPr>
        <w:t xml:space="preserve">Cortical Feedback projections to primary visual cortex in the mouse. A single axon </w:t>
      </w:r>
      <w:r w:rsidRPr="00316B92">
        <w:rPr>
          <w:rFonts w:cstheme="minorHAnsi"/>
          <w:sz w:val="24"/>
          <w:szCs w:val="24"/>
          <w:lang w:val="en-CA"/>
        </w:rPr>
        <w:t>morphological study.</w:t>
      </w:r>
    </w:p>
    <w:p w:rsidR="00AD5BAB" w:rsidRPr="00316B92" w:rsidRDefault="00AD5BAB" w:rsidP="00AD5BAB">
      <w:pPr>
        <w:rPr>
          <w:rFonts w:cstheme="minorHAnsi"/>
          <w:i/>
          <w:sz w:val="24"/>
          <w:szCs w:val="24"/>
          <w:lang w:val="en-CA"/>
        </w:rPr>
      </w:pPr>
      <w:r w:rsidRPr="00316B92">
        <w:rPr>
          <w:rFonts w:cstheme="minorHAnsi"/>
          <w:i/>
          <w:sz w:val="24"/>
          <w:szCs w:val="24"/>
          <w:lang w:val="en-CA"/>
        </w:rPr>
        <w:t xml:space="preserve">Many aspects of cognitive performance and sensory perception </w:t>
      </w:r>
      <w:proofErr w:type="gramStart"/>
      <w:r w:rsidRPr="00316B92">
        <w:rPr>
          <w:rFonts w:cstheme="minorHAnsi"/>
          <w:i/>
          <w:sz w:val="24"/>
          <w:szCs w:val="24"/>
          <w:lang w:val="en-CA"/>
        </w:rPr>
        <w:t>can only be explained</w:t>
      </w:r>
      <w:proofErr w:type="gramEnd"/>
      <w:r w:rsidRPr="00316B92">
        <w:rPr>
          <w:rFonts w:cstheme="minorHAnsi"/>
          <w:i/>
          <w:sz w:val="24"/>
          <w:szCs w:val="24"/>
          <w:lang w:val="en-CA"/>
        </w:rPr>
        <w:t xml:space="preserve"> through feedback influences.</w:t>
      </w:r>
      <w:r w:rsidRPr="00316B92">
        <w:rPr>
          <w:rFonts w:cstheme="minorHAnsi"/>
          <w:sz w:val="24"/>
          <w:szCs w:val="24"/>
          <w:lang w:val="en-CA"/>
        </w:rPr>
        <w:t xml:space="preserve"> The perception of the environment relies on fed forwar</w:t>
      </w:r>
      <w:r w:rsidR="00F5501F">
        <w:rPr>
          <w:rFonts w:cstheme="minorHAnsi"/>
          <w:sz w:val="24"/>
          <w:szCs w:val="24"/>
          <w:lang w:val="en-CA"/>
        </w:rPr>
        <w:t>d in ascending sensory pathways</w:t>
      </w:r>
      <w:r w:rsidRPr="00316B92">
        <w:rPr>
          <w:rFonts w:cstheme="minorHAnsi"/>
          <w:sz w:val="24"/>
          <w:szCs w:val="24"/>
          <w:lang w:val="en-CA"/>
        </w:rPr>
        <w:t xml:space="preserve"> </w:t>
      </w:r>
      <w:proofErr w:type="gramStart"/>
      <w:r w:rsidRPr="00316B92">
        <w:rPr>
          <w:rFonts w:cstheme="minorHAnsi"/>
          <w:sz w:val="24"/>
          <w:szCs w:val="24"/>
          <w:lang w:val="en-CA"/>
        </w:rPr>
        <w:t>and also</w:t>
      </w:r>
      <w:proofErr w:type="gramEnd"/>
      <w:r w:rsidRPr="00316B92">
        <w:rPr>
          <w:rFonts w:cstheme="minorHAnsi"/>
          <w:sz w:val="24"/>
          <w:szCs w:val="24"/>
          <w:lang w:val="en-CA"/>
        </w:rPr>
        <w:t xml:space="preserve"> dependent on contextual information given by the sensory environment and by the animals’ behavioral state, attention, and motor activity. Contextual information </w:t>
      </w:r>
      <w:proofErr w:type="gramStart"/>
      <w:r w:rsidRPr="00316B92">
        <w:rPr>
          <w:rFonts w:cstheme="minorHAnsi"/>
          <w:sz w:val="24"/>
          <w:szCs w:val="24"/>
          <w:lang w:val="en-CA"/>
        </w:rPr>
        <w:t>is integrated</w:t>
      </w:r>
      <w:proofErr w:type="gramEnd"/>
      <w:r w:rsidRPr="00316B92">
        <w:rPr>
          <w:rFonts w:cstheme="minorHAnsi"/>
          <w:sz w:val="24"/>
          <w:szCs w:val="24"/>
          <w:lang w:val="en-CA"/>
        </w:rPr>
        <w:t xml:space="preserve"> with feedforward sensory information even at the earliest stage of cortical processing in the primary sensory cortices. </w:t>
      </w:r>
      <w:r w:rsidRPr="00316B92">
        <w:rPr>
          <w:rFonts w:cstheme="minorHAnsi"/>
          <w:i/>
          <w:sz w:val="24"/>
          <w:szCs w:val="24"/>
          <w:lang w:val="en-CA"/>
        </w:rPr>
        <w:t xml:space="preserve">Contextual signals </w:t>
      </w:r>
      <w:proofErr w:type="gramStart"/>
      <w:r w:rsidRPr="00316B92">
        <w:rPr>
          <w:rFonts w:cstheme="minorHAnsi"/>
          <w:i/>
          <w:sz w:val="24"/>
          <w:szCs w:val="24"/>
          <w:lang w:val="en-CA"/>
        </w:rPr>
        <w:t>are generally conveyed</w:t>
      </w:r>
      <w:proofErr w:type="gramEnd"/>
      <w:r w:rsidRPr="00316B92">
        <w:rPr>
          <w:rFonts w:cstheme="minorHAnsi"/>
          <w:i/>
          <w:sz w:val="24"/>
          <w:szCs w:val="24"/>
          <w:lang w:val="en-CA"/>
        </w:rPr>
        <w:t xml:space="preserve"> by top-down or feedback </w:t>
      </w:r>
      <w:proofErr w:type="spellStart"/>
      <w:r w:rsidRPr="00316B92">
        <w:rPr>
          <w:rFonts w:cstheme="minorHAnsi"/>
          <w:i/>
          <w:sz w:val="24"/>
          <w:szCs w:val="24"/>
          <w:lang w:val="en-CA"/>
        </w:rPr>
        <w:t>corticocortical</w:t>
      </w:r>
      <w:proofErr w:type="spellEnd"/>
      <w:r w:rsidRPr="00316B92">
        <w:rPr>
          <w:rFonts w:cstheme="minorHAnsi"/>
          <w:i/>
          <w:sz w:val="24"/>
          <w:szCs w:val="24"/>
          <w:lang w:val="en-CA"/>
        </w:rPr>
        <w:t xml:space="preserve"> projection.</w:t>
      </w:r>
    </w:p>
    <w:p w:rsidR="00AD5BAB" w:rsidRPr="00316B92" w:rsidRDefault="00AD5BAB" w:rsidP="00AD5BAB">
      <w:pPr>
        <w:widowControl w:val="0"/>
        <w:spacing w:before="60" w:after="0" w:line="240" w:lineRule="auto"/>
        <w:jc w:val="both"/>
        <w:rPr>
          <w:rFonts w:cstheme="minorHAnsi"/>
          <w:i/>
          <w:sz w:val="24"/>
          <w:szCs w:val="24"/>
          <w:lang w:val="en-CA"/>
        </w:rPr>
      </w:pPr>
      <w:r w:rsidRPr="00316B92">
        <w:rPr>
          <w:rFonts w:cstheme="minorHAnsi"/>
          <w:i/>
          <w:sz w:val="24"/>
          <w:szCs w:val="24"/>
          <w:lang w:val="en-CA"/>
        </w:rPr>
        <w:t xml:space="preserve">The structure of single axons in feedback projections in rodents is widely unknown. We will study the single axon morphology of supra- and </w:t>
      </w:r>
      <w:proofErr w:type="spellStart"/>
      <w:r w:rsidRPr="00316B92">
        <w:rPr>
          <w:rFonts w:cstheme="minorHAnsi"/>
          <w:i/>
          <w:sz w:val="24"/>
          <w:szCs w:val="24"/>
          <w:lang w:val="en-CA"/>
        </w:rPr>
        <w:t>infragranular</w:t>
      </w:r>
      <w:proofErr w:type="spellEnd"/>
      <w:r w:rsidRPr="00316B92">
        <w:rPr>
          <w:rFonts w:cstheme="minorHAnsi"/>
          <w:i/>
          <w:sz w:val="24"/>
          <w:szCs w:val="24"/>
          <w:lang w:val="en-CA"/>
        </w:rPr>
        <w:t xml:space="preserve"> layer neurons of areas LM and LM that project to V1 in the mouse. Particular attention will be given to the laminar distribution of individual axons and the comparison between supra- and </w:t>
      </w:r>
      <w:proofErr w:type="spellStart"/>
      <w:r w:rsidRPr="00316B92">
        <w:rPr>
          <w:rFonts w:cstheme="minorHAnsi"/>
          <w:i/>
          <w:sz w:val="24"/>
          <w:szCs w:val="24"/>
          <w:lang w:val="en-CA"/>
        </w:rPr>
        <w:t>infragranular</w:t>
      </w:r>
      <w:proofErr w:type="spellEnd"/>
      <w:r w:rsidRPr="00316B92">
        <w:rPr>
          <w:rFonts w:cstheme="minorHAnsi"/>
          <w:i/>
          <w:sz w:val="24"/>
          <w:szCs w:val="24"/>
          <w:lang w:val="en-CA"/>
        </w:rPr>
        <w:t xml:space="preserve"> layer feedback neurons.</w:t>
      </w:r>
    </w:p>
    <w:p w:rsidR="00AD5BAB" w:rsidRPr="00316B92" w:rsidRDefault="00AD5BAB" w:rsidP="00AD5BAB">
      <w:pPr>
        <w:widowControl w:val="0"/>
        <w:spacing w:after="0" w:line="240" w:lineRule="auto"/>
        <w:jc w:val="both"/>
        <w:rPr>
          <w:rFonts w:cstheme="minorHAnsi"/>
          <w:i/>
          <w:sz w:val="24"/>
          <w:szCs w:val="24"/>
          <w:lang w:val="en-CA"/>
        </w:rPr>
      </w:pPr>
    </w:p>
    <w:p w:rsidR="00AD5BAB" w:rsidRPr="00316B92" w:rsidRDefault="00AD5BAB" w:rsidP="00AD5BAB">
      <w:pPr>
        <w:widowControl w:val="0"/>
        <w:spacing w:after="0" w:line="240" w:lineRule="auto"/>
        <w:jc w:val="both"/>
        <w:rPr>
          <w:rFonts w:cstheme="minorHAnsi"/>
          <w:sz w:val="24"/>
          <w:szCs w:val="24"/>
          <w:lang w:val="en-US"/>
        </w:rPr>
      </w:pPr>
      <w:r w:rsidRPr="00316B92">
        <w:rPr>
          <w:rFonts w:cstheme="minorHAnsi"/>
          <w:sz w:val="24"/>
          <w:szCs w:val="24"/>
          <w:lang w:val="en-US"/>
        </w:rPr>
        <w:t>Injections of anterograde tracer</w:t>
      </w:r>
      <w:r w:rsidR="00F5501F">
        <w:rPr>
          <w:rFonts w:cstheme="minorHAnsi"/>
          <w:sz w:val="24"/>
          <w:szCs w:val="24"/>
          <w:lang w:val="en-US"/>
        </w:rPr>
        <w:t>s</w:t>
      </w:r>
      <w:bookmarkStart w:id="0" w:name="_GoBack"/>
      <w:bookmarkEnd w:id="0"/>
      <w:r w:rsidRPr="00316B92">
        <w:rPr>
          <w:rFonts w:cstheme="minorHAnsi"/>
          <w:sz w:val="24"/>
          <w:szCs w:val="24"/>
          <w:lang w:val="en-US"/>
        </w:rPr>
        <w:t xml:space="preserve"> and viral vectors </w:t>
      </w:r>
      <w:proofErr w:type="gramStart"/>
      <w:r w:rsidRPr="00316B92">
        <w:rPr>
          <w:rFonts w:cstheme="minorHAnsi"/>
          <w:sz w:val="24"/>
          <w:szCs w:val="24"/>
          <w:lang w:val="en-US"/>
        </w:rPr>
        <w:t>will be performed</w:t>
      </w:r>
      <w:proofErr w:type="gramEnd"/>
      <w:r w:rsidRPr="00316B92">
        <w:rPr>
          <w:rFonts w:cstheme="minorHAnsi"/>
          <w:sz w:val="24"/>
          <w:szCs w:val="24"/>
          <w:lang w:val="en-US"/>
        </w:rPr>
        <w:t xml:space="preserve"> in the </w:t>
      </w:r>
      <w:proofErr w:type="spellStart"/>
      <w:r w:rsidRPr="00316B92">
        <w:rPr>
          <w:rFonts w:cstheme="minorHAnsi"/>
          <w:sz w:val="24"/>
          <w:szCs w:val="24"/>
          <w:lang w:val="en-US"/>
        </w:rPr>
        <w:t>extrastriate</w:t>
      </w:r>
      <w:proofErr w:type="spellEnd"/>
      <w:r w:rsidRPr="00316B92">
        <w:rPr>
          <w:rFonts w:cstheme="minorHAnsi"/>
          <w:sz w:val="24"/>
          <w:szCs w:val="24"/>
          <w:lang w:val="en-US"/>
        </w:rPr>
        <w:t xml:space="preserve"> visual areas to study feedback projections to the primary visual cortex. This will allow for the reconstruction of single axon trajectories and terminal fields. Single axons </w:t>
      </w:r>
      <w:proofErr w:type="gramStart"/>
      <w:r w:rsidRPr="00316B92">
        <w:rPr>
          <w:rFonts w:cstheme="minorHAnsi"/>
          <w:sz w:val="24"/>
          <w:szCs w:val="24"/>
          <w:lang w:val="en-US"/>
        </w:rPr>
        <w:t>will be traced</w:t>
      </w:r>
      <w:proofErr w:type="gramEnd"/>
      <w:r w:rsidRPr="00316B92">
        <w:rPr>
          <w:rFonts w:cstheme="minorHAnsi"/>
          <w:sz w:val="24"/>
          <w:szCs w:val="24"/>
          <w:lang w:val="en-US"/>
        </w:rPr>
        <w:t xml:space="preserve"> from the injection site using a computerized reconstruction and analysis systems (Neurolucida and Neurolucida 360, MBF Bioscience and </w:t>
      </w:r>
      <w:proofErr w:type="spellStart"/>
      <w:r w:rsidRPr="00316B92">
        <w:rPr>
          <w:rFonts w:cstheme="minorHAnsi"/>
          <w:sz w:val="24"/>
          <w:szCs w:val="24"/>
          <w:lang w:val="en-US"/>
        </w:rPr>
        <w:t>Imaris</w:t>
      </w:r>
      <w:proofErr w:type="spellEnd"/>
      <w:r w:rsidRPr="00316B92">
        <w:rPr>
          <w:rFonts w:cstheme="minorHAnsi"/>
          <w:sz w:val="24"/>
          <w:szCs w:val="24"/>
          <w:lang w:val="en-US"/>
        </w:rPr>
        <w:t>).</w:t>
      </w:r>
    </w:p>
    <w:p w:rsidR="00AD5BAB" w:rsidRPr="00AD5BAB" w:rsidRDefault="00AD5BAB" w:rsidP="00D061F9">
      <w:pPr>
        <w:spacing w:after="0"/>
        <w:rPr>
          <w:rFonts w:ascii="Arial" w:hAnsi="Arial" w:cs="Arial"/>
          <w:b/>
          <w:lang w:val="en-US"/>
        </w:rPr>
      </w:pPr>
    </w:p>
    <w:p w:rsidR="00745CD8" w:rsidRPr="00091C9D" w:rsidRDefault="00745CD8" w:rsidP="00D061F9">
      <w:pPr>
        <w:spacing w:after="0"/>
        <w:rPr>
          <w:rFonts w:ascii="Arial" w:hAnsi="Arial" w:cs="Arial"/>
          <w:b/>
        </w:rPr>
      </w:pPr>
      <w:r w:rsidRPr="00091C9D">
        <w:rPr>
          <w:rFonts w:ascii="Arial" w:hAnsi="Arial" w:cs="Arial"/>
          <w:b/>
        </w:rPr>
        <w:t xml:space="preserve">Date de soumission de l’annonce / </w:t>
      </w:r>
      <w:r w:rsidRPr="00091C9D">
        <w:rPr>
          <w:rFonts w:ascii="Arial" w:hAnsi="Arial" w:cs="Arial"/>
          <w:b/>
          <w:i/>
        </w:rPr>
        <w:t>Submission date of the ad</w:t>
      </w:r>
      <w:r w:rsidRPr="00091C9D">
        <w:rPr>
          <w:rFonts w:ascii="Arial" w:hAnsi="Arial" w:cs="Arial"/>
          <w:b/>
        </w:rPr>
        <w:t xml:space="preserve">: </w:t>
      </w:r>
    </w:p>
    <w:p w:rsidR="00745CD8" w:rsidRDefault="00745CD8" w:rsidP="00D061F9">
      <w:pPr>
        <w:spacing w:after="0"/>
        <w:rPr>
          <w:rFonts w:ascii="Arial" w:hAnsi="Arial" w:cs="Arial"/>
          <w:b/>
        </w:rPr>
      </w:pPr>
    </w:p>
    <w:p w:rsidR="00AD5BAB" w:rsidRPr="00091C9D" w:rsidRDefault="00AD5BAB" w:rsidP="00D061F9">
      <w:pPr>
        <w:spacing w:after="0"/>
        <w:rPr>
          <w:rFonts w:ascii="Arial" w:hAnsi="Arial" w:cs="Arial"/>
          <w:b/>
        </w:rPr>
      </w:pPr>
      <w:r>
        <w:rPr>
          <w:rFonts w:ascii="Arial" w:hAnsi="Arial" w:cs="Arial"/>
          <w:b/>
        </w:rPr>
        <w:t>4 septembre</w:t>
      </w:r>
    </w:p>
    <w:p w:rsidR="00745CD8" w:rsidRPr="00091C9D" w:rsidRDefault="00745CD8" w:rsidP="00D061F9">
      <w:pPr>
        <w:spacing w:after="0"/>
        <w:rPr>
          <w:rFonts w:ascii="Arial" w:hAnsi="Arial" w:cs="Arial"/>
          <w:b/>
        </w:rPr>
      </w:pPr>
    </w:p>
    <w:p w:rsidR="00745CD8" w:rsidRPr="00091C9D" w:rsidRDefault="00745CD8" w:rsidP="00D061F9">
      <w:pPr>
        <w:spacing w:after="0"/>
        <w:rPr>
          <w:rFonts w:ascii="Arial" w:hAnsi="Arial" w:cs="Arial"/>
          <w:b/>
        </w:rPr>
      </w:pPr>
      <w:r w:rsidRPr="00091C9D">
        <w:rPr>
          <w:rFonts w:ascii="Arial" w:hAnsi="Arial" w:cs="Arial"/>
          <w:b/>
        </w:rPr>
        <w:t xml:space="preserve">Date de retrait </w:t>
      </w:r>
      <w:r w:rsidR="00463E1A" w:rsidRPr="00091C9D">
        <w:rPr>
          <w:rFonts w:ascii="Arial" w:hAnsi="Arial" w:cs="Arial"/>
          <w:b/>
        </w:rPr>
        <w:t xml:space="preserve">/ </w:t>
      </w:r>
      <w:r w:rsidR="00463E1A" w:rsidRPr="00091C9D">
        <w:rPr>
          <w:rFonts w:ascii="Arial" w:hAnsi="Arial" w:cs="Arial"/>
          <w:b/>
          <w:i/>
        </w:rPr>
        <w:t>Date of withdrawal</w:t>
      </w:r>
      <w:r w:rsidR="00463E1A" w:rsidRPr="00091C9D">
        <w:rPr>
          <w:rFonts w:ascii="Arial" w:hAnsi="Arial" w:cs="Arial"/>
          <w:b/>
        </w:rPr>
        <w:t xml:space="preserve"> </w:t>
      </w:r>
      <w:r w:rsidRPr="00091C9D">
        <w:rPr>
          <w:rFonts w:ascii="Arial" w:hAnsi="Arial" w:cs="Arial"/>
          <w:b/>
        </w:rPr>
        <w:t xml:space="preserve">*: </w:t>
      </w:r>
    </w:p>
    <w:p w:rsidR="00745CD8" w:rsidRPr="00091C9D" w:rsidRDefault="00745CD8" w:rsidP="00745CD8">
      <w:pPr>
        <w:spacing w:after="0"/>
        <w:rPr>
          <w:rFonts w:ascii="Arial" w:hAnsi="Arial" w:cs="Arial"/>
        </w:rPr>
      </w:pPr>
      <w:r w:rsidRPr="00091C9D">
        <w:rPr>
          <w:rFonts w:ascii="Arial" w:hAnsi="Arial" w:cs="Arial"/>
          <w:b/>
        </w:rPr>
        <w:t xml:space="preserve">* </w:t>
      </w:r>
      <w:r w:rsidR="00091C9D">
        <w:rPr>
          <w:rFonts w:ascii="Arial" w:hAnsi="Arial" w:cs="Arial"/>
        </w:rPr>
        <w:t>À</w:t>
      </w:r>
      <w:r w:rsidRPr="00091C9D">
        <w:rPr>
          <w:rFonts w:ascii="Arial" w:hAnsi="Arial" w:cs="Arial"/>
        </w:rPr>
        <w:t xml:space="preserve"> moins d’avis contraire, l’annonce sera automati</w:t>
      </w:r>
      <w:r w:rsidR="00463E1A" w:rsidRPr="00091C9D">
        <w:rPr>
          <w:rFonts w:ascii="Arial" w:hAnsi="Arial" w:cs="Arial"/>
        </w:rPr>
        <w:t xml:space="preserve">quement retirée après un mois </w:t>
      </w:r>
    </w:p>
    <w:p w:rsidR="00745CD8" w:rsidRPr="00463E1A" w:rsidRDefault="00745CD8" w:rsidP="00745CD8">
      <w:pPr>
        <w:spacing w:after="0"/>
        <w:rPr>
          <w:rFonts w:ascii="Arial" w:hAnsi="Arial" w:cs="Arial"/>
          <w:b/>
          <w:i/>
          <w:lang w:val="en-CA"/>
        </w:rPr>
      </w:pPr>
      <w:r w:rsidRPr="00463E1A">
        <w:rPr>
          <w:rFonts w:ascii="Arial" w:hAnsi="Arial" w:cs="Arial"/>
          <w:i/>
          <w:lang w:val="en-CA"/>
        </w:rPr>
        <w:t xml:space="preserve">Unless otherwise stated, the announcement </w:t>
      </w:r>
      <w:proofErr w:type="gramStart"/>
      <w:r w:rsidRPr="00463E1A">
        <w:rPr>
          <w:rFonts w:ascii="Arial" w:hAnsi="Arial" w:cs="Arial"/>
          <w:i/>
          <w:lang w:val="en-CA"/>
        </w:rPr>
        <w:t>will be automatically withdrawn</w:t>
      </w:r>
      <w:proofErr w:type="gramEnd"/>
      <w:r w:rsidRPr="00463E1A">
        <w:rPr>
          <w:rFonts w:ascii="Arial" w:hAnsi="Arial" w:cs="Arial"/>
          <w:i/>
          <w:lang w:val="en-CA"/>
        </w:rPr>
        <w:t xml:space="preserve"> after one month.</w:t>
      </w:r>
    </w:p>
    <w:p w:rsidR="00D061F9" w:rsidRPr="00463E1A" w:rsidRDefault="00D061F9" w:rsidP="00D061F9">
      <w:pPr>
        <w:spacing w:after="0"/>
        <w:rPr>
          <w:rFonts w:ascii="Arial" w:hAnsi="Arial" w:cs="Arial"/>
          <w:b/>
          <w:lang w:val="en-CA"/>
        </w:rPr>
      </w:pPr>
    </w:p>
    <w:p w:rsidR="00D061F9" w:rsidRPr="00091C9D" w:rsidRDefault="00745CD8" w:rsidP="00D061F9">
      <w:pPr>
        <w:spacing w:after="0"/>
        <w:rPr>
          <w:rFonts w:ascii="Arial" w:hAnsi="Arial" w:cs="Arial"/>
          <w:b/>
        </w:rPr>
      </w:pPr>
      <w:r w:rsidRPr="00091C9D">
        <w:rPr>
          <w:rFonts w:ascii="Arial" w:hAnsi="Arial" w:cs="Arial"/>
          <w:b/>
        </w:rPr>
        <w:t xml:space="preserve">Coordonnées de la personne contact / </w:t>
      </w:r>
      <w:r w:rsidR="00962D04" w:rsidRPr="00091C9D">
        <w:rPr>
          <w:rFonts w:ascii="Arial" w:hAnsi="Arial" w:cs="Arial"/>
          <w:b/>
          <w:i/>
        </w:rPr>
        <w:t xml:space="preserve">Contact </w:t>
      </w:r>
      <w:r w:rsidRPr="00091C9D">
        <w:rPr>
          <w:rFonts w:ascii="Arial" w:hAnsi="Arial" w:cs="Arial"/>
          <w:b/>
          <w:i/>
        </w:rPr>
        <w:t>information</w:t>
      </w:r>
    </w:p>
    <w:p w:rsidR="00AD5BAB" w:rsidRPr="00C720A9" w:rsidRDefault="00AD5BAB" w:rsidP="00AD5BAB">
      <w:pPr>
        <w:spacing w:after="0"/>
        <w:rPr>
          <w:rFonts w:ascii="Arial" w:hAnsi="Arial" w:cs="Arial"/>
        </w:rPr>
      </w:pPr>
      <w:r w:rsidRPr="00C720A9">
        <w:rPr>
          <w:rFonts w:ascii="Arial" w:hAnsi="Arial" w:cs="Arial"/>
        </w:rPr>
        <w:t>Denis Boire PhD</w:t>
      </w:r>
    </w:p>
    <w:p w:rsidR="00AD5BAB" w:rsidRPr="00463E1A" w:rsidRDefault="00AD5BAB" w:rsidP="00AD5BAB">
      <w:pPr>
        <w:spacing w:after="0"/>
        <w:rPr>
          <w:rFonts w:ascii="Arial" w:hAnsi="Arial" w:cs="Arial"/>
        </w:rPr>
      </w:pPr>
      <w:r>
        <w:rPr>
          <w:rFonts w:ascii="Arial" w:hAnsi="Arial" w:cs="Arial"/>
        </w:rPr>
        <w:t>Département d’anatomie Université du Québec à Trois-Rivières</w:t>
      </w:r>
    </w:p>
    <w:p w:rsidR="00AD5BAB" w:rsidRDefault="00AD5BAB" w:rsidP="00AD5BAB">
      <w:pPr>
        <w:spacing w:after="0"/>
        <w:rPr>
          <w:rFonts w:ascii="Arial" w:hAnsi="Arial" w:cs="Arial"/>
        </w:rPr>
      </w:pPr>
      <w:r>
        <w:rPr>
          <w:rFonts w:ascii="Arial" w:hAnsi="Arial" w:cs="Arial"/>
        </w:rPr>
        <w:t>819-376-5011</w:t>
      </w:r>
      <w:r w:rsidRPr="00463E1A">
        <w:rPr>
          <w:rFonts w:ascii="Arial" w:hAnsi="Arial" w:cs="Arial"/>
        </w:rPr>
        <w:t>C</w:t>
      </w:r>
    </w:p>
    <w:p w:rsidR="00AD5BAB" w:rsidRPr="00463E1A" w:rsidRDefault="00AD5BAB" w:rsidP="00AD5BAB">
      <w:pPr>
        <w:spacing w:after="0"/>
        <w:rPr>
          <w:rFonts w:ascii="Arial" w:hAnsi="Arial" w:cs="Arial"/>
        </w:rPr>
      </w:pPr>
      <w:r>
        <w:rPr>
          <w:rFonts w:ascii="Arial" w:hAnsi="Arial" w:cs="Arial"/>
        </w:rPr>
        <w:t>denis.boire@uqtr.ca</w:t>
      </w:r>
    </w:p>
    <w:p w:rsidR="00D061F9" w:rsidRPr="00463E1A" w:rsidRDefault="00D061F9" w:rsidP="00D061F9">
      <w:pPr>
        <w:spacing w:after="0"/>
        <w:rPr>
          <w:rFonts w:ascii="Arial" w:hAnsi="Arial" w:cs="Arial"/>
          <w:sz w:val="20"/>
          <w:szCs w:val="20"/>
        </w:rPr>
      </w:pPr>
    </w:p>
    <w:p w:rsidR="00D061F9" w:rsidRPr="00091C9D" w:rsidRDefault="00745CD8" w:rsidP="00D061F9">
      <w:pPr>
        <w:spacing w:after="0"/>
        <w:jc w:val="center"/>
        <w:rPr>
          <w:rFonts w:ascii="Arial" w:hAnsi="Arial" w:cs="Arial"/>
          <w:sz w:val="20"/>
          <w:szCs w:val="20"/>
        </w:rPr>
      </w:pPr>
      <w:r w:rsidRPr="00091C9D">
        <w:rPr>
          <w:rFonts w:ascii="Arial" w:hAnsi="Arial" w:cs="Arial"/>
          <w:sz w:val="20"/>
          <w:szCs w:val="20"/>
        </w:rPr>
        <w:t xml:space="preserve">Pour plus d’information / </w:t>
      </w:r>
      <w:r w:rsidR="00962D04" w:rsidRPr="00091C9D">
        <w:rPr>
          <w:rFonts w:ascii="Arial" w:hAnsi="Arial" w:cs="Arial"/>
          <w:i/>
          <w:sz w:val="20"/>
          <w:szCs w:val="20"/>
        </w:rPr>
        <w:t>For more information:</w:t>
      </w:r>
    </w:p>
    <w:p w:rsidR="00D061F9" w:rsidRPr="00091C9D" w:rsidRDefault="00D061F9" w:rsidP="00D061F9">
      <w:pPr>
        <w:spacing w:after="0"/>
        <w:jc w:val="center"/>
        <w:rPr>
          <w:rFonts w:ascii="Arial" w:hAnsi="Arial" w:cs="Arial"/>
          <w:b/>
          <w:sz w:val="20"/>
          <w:szCs w:val="20"/>
        </w:rPr>
      </w:pPr>
      <w:r w:rsidRPr="00091C9D">
        <w:rPr>
          <w:rFonts w:ascii="Arial" w:hAnsi="Arial" w:cs="Arial"/>
          <w:b/>
          <w:sz w:val="20"/>
          <w:szCs w:val="20"/>
        </w:rPr>
        <w:t>Réseau</w:t>
      </w:r>
      <w:r w:rsidR="00745CD8" w:rsidRPr="00091C9D">
        <w:rPr>
          <w:rFonts w:ascii="Arial" w:hAnsi="Arial" w:cs="Arial"/>
          <w:b/>
          <w:sz w:val="20"/>
          <w:szCs w:val="20"/>
        </w:rPr>
        <w:t xml:space="preserve"> de recherche en santé de la v</w:t>
      </w:r>
      <w:r w:rsidRPr="00091C9D">
        <w:rPr>
          <w:rFonts w:ascii="Arial" w:hAnsi="Arial" w:cs="Arial"/>
          <w:b/>
          <w:sz w:val="20"/>
          <w:szCs w:val="20"/>
        </w:rPr>
        <w:t>ision</w:t>
      </w:r>
      <w:r w:rsidR="00745CD8" w:rsidRPr="00091C9D">
        <w:rPr>
          <w:rFonts w:ascii="Arial" w:hAnsi="Arial" w:cs="Arial"/>
          <w:b/>
          <w:sz w:val="20"/>
          <w:szCs w:val="20"/>
        </w:rPr>
        <w:t xml:space="preserve"> / </w:t>
      </w:r>
      <w:r w:rsidR="00745CD8" w:rsidRPr="00091C9D">
        <w:rPr>
          <w:rFonts w:ascii="Arial" w:hAnsi="Arial" w:cs="Arial"/>
          <w:b/>
          <w:i/>
          <w:sz w:val="20"/>
          <w:szCs w:val="20"/>
        </w:rPr>
        <w:t xml:space="preserve">Vision </w:t>
      </w:r>
      <w:proofErr w:type="spellStart"/>
      <w:r w:rsidR="00745CD8" w:rsidRPr="00091C9D">
        <w:rPr>
          <w:rFonts w:ascii="Arial" w:hAnsi="Arial" w:cs="Arial"/>
          <w:b/>
          <w:i/>
          <w:sz w:val="20"/>
          <w:szCs w:val="20"/>
        </w:rPr>
        <w:t>Health</w:t>
      </w:r>
      <w:proofErr w:type="spellEnd"/>
      <w:r w:rsidR="00745CD8" w:rsidRPr="00091C9D">
        <w:rPr>
          <w:rFonts w:ascii="Arial" w:hAnsi="Arial" w:cs="Arial"/>
          <w:b/>
          <w:i/>
          <w:sz w:val="20"/>
          <w:szCs w:val="20"/>
        </w:rPr>
        <w:t xml:space="preserve"> </w:t>
      </w:r>
      <w:proofErr w:type="spellStart"/>
      <w:r w:rsidR="00745CD8" w:rsidRPr="00091C9D">
        <w:rPr>
          <w:rFonts w:ascii="Arial" w:hAnsi="Arial" w:cs="Arial"/>
          <w:b/>
          <w:i/>
          <w:sz w:val="20"/>
          <w:szCs w:val="20"/>
        </w:rPr>
        <w:t>Research</w:t>
      </w:r>
      <w:proofErr w:type="spellEnd"/>
      <w:r w:rsidR="00745CD8" w:rsidRPr="00091C9D">
        <w:rPr>
          <w:rFonts w:ascii="Arial" w:hAnsi="Arial" w:cs="Arial"/>
          <w:b/>
          <w:i/>
          <w:sz w:val="20"/>
          <w:szCs w:val="20"/>
        </w:rPr>
        <w:t xml:space="preserve"> Network</w:t>
      </w:r>
    </w:p>
    <w:p w:rsidR="00D061F9" w:rsidRPr="00463E1A" w:rsidRDefault="00962D04" w:rsidP="00D061F9">
      <w:pPr>
        <w:spacing w:after="0"/>
        <w:jc w:val="center"/>
        <w:rPr>
          <w:rFonts w:ascii="Arial" w:hAnsi="Arial" w:cs="Arial"/>
          <w:sz w:val="20"/>
          <w:szCs w:val="20"/>
          <w:lang w:val="en-CA"/>
        </w:rPr>
      </w:pPr>
      <w:r w:rsidRPr="00463E1A">
        <w:rPr>
          <w:rFonts w:ascii="Arial" w:hAnsi="Arial" w:cs="Arial"/>
          <w:sz w:val="20"/>
          <w:szCs w:val="20"/>
          <w:lang w:val="en-CA"/>
        </w:rPr>
        <w:t>Tele</w:t>
      </w:r>
      <w:r w:rsidR="00D061F9" w:rsidRPr="00463E1A">
        <w:rPr>
          <w:rFonts w:ascii="Arial" w:hAnsi="Arial" w:cs="Arial"/>
          <w:sz w:val="20"/>
          <w:szCs w:val="20"/>
          <w:lang w:val="en-CA"/>
        </w:rPr>
        <w:t>phone: 514-252-3400 #1568</w:t>
      </w:r>
    </w:p>
    <w:p w:rsidR="00D061F9" w:rsidRPr="00463E1A" w:rsidRDefault="00D061F9" w:rsidP="00D061F9">
      <w:pPr>
        <w:spacing w:after="0"/>
        <w:jc w:val="center"/>
        <w:rPr>
          <w:rFonts w:ascii="Arial" w:hAnsi="Arial" w:cs="Arial"/>
          <w:sz w:val="20"/>
          <w:szCs w:val="20"/>
          <w:lang w:val="en-CA"/>
        </w:rPr>
      </w:pPr>
      <w:r w:rsidRPr="00463E1A">
        <w:rPr>
          <w:rFonts w:ascii="Arial" w:hAnsi="Arial" w:cs="Arial"/>
          <w:sz w:val="20"/>
          <w:szCs w:val="20"/>
          <w:lang w:val="en-CA"/>
        </w:rPr>
        <w:t>reseau.vision.hmr@ssss.gouv.qc.ca</w:t>
      </w:r>
    </w:p>
    <w:p w:rsidR="00D061F9" w:rsidRPr="00463E1A" w:rsidRDefault="00D061F9" w:rsidP="00745CD8">
      <w:pPr>
        <w:spacing w:after="0"/>
        <w:jc w:val="center"/>
        <w:rPr>
          <w:rFonts w:ascii="Arial" w:hAnsi="Arial" w:cs="Arial"/>
          <w:sz w:val="20"/>
          <w:szCs w:val="20"/>
          <w:lang w:val="en-CA"/>
        </w:rPr>
      </w:pPr>
      <w:r w:rsidRPr="00463E1A">
        <w:rPr>
          <w:rFonts w:ascii="Arial" w:hAnsi="Arial" w:cs="Arial"/>
          <w:sz w:val="20"/>
          <w:szCs w:val="20"/>
          <w:lang w:val="en-CA"/>
        </w:rPr>
        <w:t>www.reseauvision.ca</w:t>
      </w:r>
    </w:p>
    <w:sectPr w:rsidR="00D061F9" w:rsidRPr="00463E1A" w:rsidSect="00A33003">
      <w:pgSz w:w="12240" w:h="15840"/>
      <w:pgMar w:top="426" w:right="118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F9"/>
    <w:rsid w:val="00091C9D"/>
    <w:rsid w:val="003433F1"/>
    <w:rsid w:val="003545C7"/>
    <w:rsid w:val="003E18A8"/>
    <w:rsid w:val="0046221E"/>
    <w:rsid w:val="00463E1A"/>
    <w:rsid w:val="00745CD8"/>
    <w:rsid w:val="00854779"/>
    <w:rsid w:val="0087400B"/>
    <w:rsid w:val="00962D04"/>
    <w:rsid w:val="00A33003"/>
    <w:rsid w:val="00AA3A1F"/>
    <w:rsid w:val="00AD5BAB"/>
    <w:rsid w:val="00CA61F5"/>
    <w:rsid w:val="00D061F9"/>
    <w:rsid w:val="00D96A71"/>
    <w:rsid w:val="00F5501F"/>
    <w:rsid w:val="00F752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3F51"/>
  <w15:docId w15:val="{5FC4F6AC-5E95-498F-9A51-0FB75608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5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4058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Boire, Denis</cp:lastModifiedBy>
  <cp:revision>3</cp:revision>
  <dcterms:created xsi:type="dcterms:W3CDTF">2018-09-04T18:25:00Z</dcterms:created>
  <dcterms:modified xsi:type="dcterms:W3CDTF">2018-09-04T18:32:00Z</dcterms:modified>
</cp:coreProperties>
</file>